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16AA" w14:textId="77777777" w:rsidR="001F5D56" w:rsidRPr="004B0855" w:rsidRDefault="001F5D56" w:rsidP="001F5D56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0855">
        <w:rPr>
          <w:rFonts w:asciiTheme="minorHAnsi" w:hAnsiTheme="minorHAnsi" w:cstheme="minorHAnsi"/>
          <w:b/>
          <w:sz w:val="28"/>
          <w:szCs w:val="28"/>
        </w:rPr>
        <w:t>Departamento</w:t>
      </w:r>
      <w:r w:rsidRPr="004B0855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b/>
          <w:sz w:val="28"/>
          <w:szCs w:val="28"/>
        </w:rPr>
        <w:t>do</w:t>
      </w:r>
      <w:r w:rsidRPr="004B0855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b/>
          <w:sz w:val="28"/>
          <w:szCs w:val="28"/>
        </w:rPr>
        <w:t>1º</w:t>
      </w:r>
      <w:r w:rsidRPr="004B0855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4024671A" w14:textId="2B418718" w:rsidR="001F5D56" w:rsidRPr="004B0855" w:rsidRDefault="001F5D56" w:rsidP="001F5D56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0855">
        <w:rPr>
          <w:rFonts w:asciiTheme="minorHAnsi" w:hAnsiTheme="minorHAnsi" w:cstheme="minorHAnsi"/>
          <w:b/>
          <w:spacing w:val="-4"/>
          <w:sz w:val="28"/>
          <w:szCs w:val="28"/>
        </w:rPr>
        <w:t xml:space="preserve">Ano </w:t>
      </w:r>
      <w:r w:rsidRPr="004B0855">
        <w:rPr>
          <w:rFonts w:asciiTheme="minorHAnsi" w:hAnsiTheme="minorHAnsi" w:cstheme="minorHAnsi"/>
          <w:b/>
          <w:sz w:val="28"/>
          <w:szCs w:val="28"/>
        </w:rPr>
        <w:t>Letivo</w:t>
      </w:r>
      <w:r w:rsidRPr="004B0855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b/>
          <w:sz w:val="28"/>
          <w:szCs w:val="28"/>
        </w:rPr>
        <w:t>202</w:t>
      </w:r>
      <w:r w:rsidR="00025E17">
        <w:rPr>
          <w:rFonts w:asciiTheme="minorHAnsi" w:hAnsiTheme="minorHAnsi" w:cstheme="minorHAnsi"/>
          <w:b/>
          <w:sz w:val="28"/>
          <w:szCs w:val="28"/>
        </w:rPr>
        <w:t>5</w:t>
      </w:r>
      <w:r w:rsidRPr="004B0855">
        <w:rPr>
          <w:rFonts w:asciiTheme="minorHAnsi" w:hAnsiTheme="minorHAnsi" w:cstheme="minorHAnsi"/>
          <w:b/>
          <w:sz w:val="28"/>
          <w:szCs w:val="28"/>
        </w:rPr>
        <w:t>/202</w:t>
      </w:r>
      <w:r w:rsidR="00025E17">
        <w:rPr>
          <w:rFonts w:asciiTheme="minorHAnsi" w:hAnsiTheme="minorHAnsi" w:cstheme="minorHAnsi"/>
          <w:b/>
          <w:sz w:val="28"/>
          <w:szCs w:val="28"/>
        </w:rPr>
        <w:t>6</w:t>
      </w:r>
    </w:p>
    <w:p w14:paraId="23B12F24" w14:textId="77777777" w:rsidR="001F5D56" w:rsidRPr="004B0855" w:rsidRDefault="001F5D56">
      <w:pPr>
        <w:pStyle w:val="Corpodetexto"/>
        <w:spacing w:before="94"/>
        <w:ind w:left="3463"/>
        <w:rPr>
          <w:rFonts w:asciiTheme="minorHAnsi" w:hAnsiTheme="minorHAnsi" w:cstheme="minorHAnsi"/>
          <w:sz w:val="28"/>
          <w:szCs w:val="28"/>
          <w:u w:val="double"/>
        </w:rPr>
      </w:pPr>
    </w:p>
    <w:p w14:paraId="716546A6" w14:textId="6F5F7D0D" w:rsidR="00B26A2C" w:rsidRDefault="001F5D56" w:rsidP="001F5D56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4B0855">
        <w:rPr>
          <w:rFonts w:asciiTheme="minorHAnsi" w:hAnsiTheme="minorHAnsi" w:cstheme="minorHAnsi"/>
          <w:sz w:val="28"/>
          <w:szCs w:val="28"/>
        </w:rPr>
        <w:t>CRITÉRIOS</w:t>
      </w:r>
      <w:r w:rsidRPr="004B085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GERAIS</w:t>
      </w:r>
      <w:r w:rsidRPr="004B085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DE AVALIAÇÃO</w:t>
      </w:r>
      <w:r w:rsidRPr="004B085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–</w:t>
      </w:r>
      <w:r w:rsidRPr="004B085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M</w:t>
      </w:r>
      <w:r w:rsidR="00025E17">
        <w:rPr>
          <w:rFonts w:asciiTheme="minorHAnsi" w:hAnsiTheme="minorHAnsi" w:cstheme="minorHAnsi"/>
          <w:sz w:val="28"/>
          <w:szCs w:val="28"/>
        </w:rPr>
        <w:t>A</w:t>
      </w:r>
      <w:r w:rsidRPr="004B0855">
        <w:rPr>
          <w:rFonts w:asciiTheme="minorHAnsi" w:hAnsiTheme="minorHAnsi" w:cstheme="minorHAnsi"/>
          <w:sz w:val="28"/>
          <w:szCs w:val="28"/>
        </w:rPr>
        <w:t>TEMÁTICA</w:t>
      </w:r>
      <w:r w:rsidRPr="004B085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–</w:t>
      </w:r>
      <w:r w:rsidRPr="004B085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1º</w:t>
      </w:r>
      <w:r w:rsidRPr="004B085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B0855">
        <w:rPr>
          <w:rFonts w:asciiTheme="minorHAnsi" w:hAnsiTheme="minorHAnsi" w:cstheme="minorHAnsi"/>
          <w:sz w:val="28"/>
          <w:szCs w:val="28"/>
        </w:rPr>
        <w:t>ANO</w:t>
      </w:r>
    </w:p>
    <w:p w14:paraId="14FEB32D" w14:textId="77777777" w:rsidR="00025E17" w:rsidRPr="004B0855" w:rsidRDefault="00025E17" w:rsidP="001F5D56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10260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311"/>
        <w:gridCol w:w="1418"/>
      </w:tblGrid>
      <w:tr w:rsidR="00B26A2C" w14:paraId="3D2B650A" w14:textId="77777777" w:rsidTr="008E2743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1112555E" w14:textId="77777777" w:rsidR="00B26A2C" w:rsidRDefault="00B26A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0761BDF6" w14:textId="77777777" w:rsidR="00B26A2C" w:rsidRDefault="001F5D56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311" w:type="dxa"/>
            <w:shd w:val="clear" w:color="auto" w:fill="F7C8AC"/>
          </w:tcPr>
          <w:p w14:paraId="4BC12C6E" w14:textId="77777777" w:rsidR="00B26A2C" w:rsidRDefault="001F5D56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418" w:type="dxa"/>
            <w:shd w:val="clear" w:color="auto" w:fill="F7C8AC"/>
          </w:tcPr>
          <w:p w14:paraId="4CD25C4A" w14:textId="77777777" w:rsidR="00B26A2C" w:rsidRDefault="001F5D56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B26A2C" w14:paraId="54B9924F" w14:textId="77777777" w:rsidTr="008E2743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4D00886" w14:textId="77777777" w:rsidR="00B26A2C" w:rsidRDefault="00B26A2C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BE3D8FD" w14:textId="77777777" w:rsidR="00B26A2C" w:rsidRDefault="001F5D56">
            <w:pPr>
              <w:pStyle w:val="TableParagraph"/>
              <w:spacing w:before="1"/>
              <w:ind w:left="3502" w:right="350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6F0859B8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E66D2C5" w14:textId="77777777" w:rsidR="00B26A2C" w:rsidRDefault="001F5D56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39B08AD6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4CB0138" w14:textId="77777777" w:rsidR="00B26A2C" w:rsidRDefault="001F5D56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3AFA9424" w14:textId="77777777" w:rsidR="00B26A2C" w:rsidRDefault="001F5D56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3A11F7E7" w14:textId="77777777" w:rsidR="00B26A2C" w:rsidRDefault="001F5D56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311" w:type="dxa"/>
          </w:tcPr>
          <w:p w14:paraId="5E60360D" w14:textId="77777777" w:rsidR="00B26A2C" w:rsidRDefault="001F5D56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418" w:type="dxa"/>
          </w:tcPr>
          <w:p w14:paraId="2C068876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ADD463" w14:textId="77777777" w:rsidR="00B26A2C" w:rsidRDefault="001F5D56">
            <w:pPr>
              <w:pStyle w:val="TableParagraph"/>
              <w:spacing w:before="156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B26A2C" w14:paraId="3DCC311A" w14:textId="77777777" w:rsidTr="008E2743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E2ED150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520EA7E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AD0A423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2135ADAE" w14:textId="77777777" w:rsidR="00B26A2C" w:rsidRDefault="001F5D56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Bem estar</w:t>
            </w:r>
            <w:proofErr w:type="gramEnd"/>
            <w:r>
              <w:rPr>
                <w:sz w:val="16"/>
              </w:rPr>
              <w:t>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2354B352" w14:textId="77777777" w:rsidR="00B26A2C" w:rsidRDefault="00B26A2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37012BB" w14:textId="77777777" w:rsidR="00B26A2C" w:rsidRDefault="001F5D56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311" w:type="dxa"/>
          </w:tcPr>
          <w:p w14:paraId="7D8B3D69" w14:textId="77777777" w:rsidR="00B26A2C" w:rsidRDefault="00B26A2C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1BFEF29" w14:textId="77777777" w:rsidR="00B26A2C" w:rsidRDefault="001F5D56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418" w:type="dxa"/>
          </w:tcPr>
          <w:p w14:paraId="1B46E837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47442D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6B0F1CAE" w14:textId="77777777" w:rsidR="00B26A2C" w:rsidRDefault="001F5D56">
            <w:pPr>
              <w:pStyle w:val="TableParagraph"/>
              <w:ind w:left="442" w:right="414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B26A2C" w14:paraId="326B9160" w14:textId="77777777" w:rsidTr="008E2743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D848FE1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19097FC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32371F1" w14:textId="77777777" w:rsidR="00B26A2C" w:rsidRDefault="00B26A2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1D70AC2" w14:textId="77777777" w:rsidR="00B26A2C" w:rsidRDefault="001F5D56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11C49703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E1FC19" w14:textId="77777777" w:rsidR="00B26A2C" w:rsidRDefault="00B26A2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219112CA" w14:textId="77777777" w:rsidR="00B26A2C" w:rsidRDefault="001F5D56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558AA2B4" w14:textId="77777777" w:rsidR="00B26A2C" w:rsidRDefault="001F5D56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4290ACA1" w14:textId="77777777" w:rsidR="00B26A2C" w:rsidRDefault="001F5D56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418" w:type="dxa"/>
          </w:tcPr>
          <w:p w14:paraId="433B8324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22D012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953422" w14:textId="77777777" w:rsidR="00B26A2C" w:rsidRDefault="00B26A2C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5FDBDEA" w14:textId="77777777" w:rsidR="00B26A2C" w:rsidRDefault="001F5D56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B26A2C" w14:paraId="44F8FBE2" w14:textId="77777777" w:rsidTr="008E2743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3B4E1C5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D4630DD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8CD5025" w14:textId="77777777" w:rsidR="00B26A2C" w:rsidRDefault="00B26A2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7888EAE" w14:textId="77777777" w:rsidR="00B26A2C" w:rsidRDefault="001F5D56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4CD69123" w14:textId="77777777" w:rsidR="00B26A2C" w:rsidRDefault="001F5D56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5E8AC328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6DAE66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C842DD" w14:textId="77777777" w:rsidR="00B26A2C" w:rsidRDefault="00B26A2C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2BBA00E3" w14:textId="77777777" w:rsidR="00B26A2C" w:rsidRDefault="001F5D56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311" w:type="dxa"/>
          </w:tcPr>
          <w:p w14:paraId="19C0CDD3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A4C476" w14:textId="77777777" w:rsidR="00B26A2C" w:rsidRDefault="00B26A2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011AE2C" w14:textId="77777777" w:rsidR="00B26A2C" w:rsidRDefault="001F5D56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418" w:type="dxa"/>
          </w:tcPr>
          <w:p w14:paraId="11539685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C21933" w14:textId="77777777" w:rsidR="00B26A2C" w:rsidRDefault="00B26A2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74D8BCD" w14:textId="77777777" w:rsidR="00B26A2C" w:rsidRDefault="001F5D56">
            <w:pPr>
              <w:pStyle w:val="TableParagraph"/>
              <w:ind w:left="442" w:right="28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B26A2C" w14:paraId="3DEC6B2B" w14:textId="77777777" w:rsidTr="008E2743">
        <w:trPr>
          <w:trHeight w:val="109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EE3E0B9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2730E7F5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A3F782D" w14:textId="77777777" w:rsidR="00B26A2C" w:rsidRDefault="001F5D56">
            <w:pPr>
              <w:pStyle w:val="TableParagraph"/>
              <w:spacing w:line="254" w:lineRule="auto"/>
              <w:ind w:left="1490" w:right="1021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0FF2057B" w14:textId="77777777" w:rsidR="00B26A2C" w:rsidRDefault="00B26A2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C027F28" w14:textId="2BA3B77A" w:rsidR="000E2517" w:rsidRDefault="000E2517">
            <w:pPr>
              <w:pStyle w:val="TableParagraph"/>
              <w:ind w:left="169" w:right="157" w:firstLine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Capacidades Matemáticas</w:t>
            </w:r>
          </w:p>
          <w:p w14:paraId="62FA20C8" w14:textId="518BD3F9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Resolução de problemas</w:t>
            </w:r>
          </w:p>
          <w:p w14:paraId="30C8878D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Raciocínio matemático</w:t>
            </w:r>
          </w:p>
          <w:p w14:paraId="1804FF79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Pensamento computacional</w:t>
            </w:r>
          </w:p>
          <w:p w14:paraId="12C970DE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Comunicação matemática</w:t>
            </w:r>
          </w:p>
          <w:p w14:paraId="54FBB90F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Representações matemáticas</w:t>
            </w:r>
          </w:p>
          <w:p w14:paraId="57F74811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Conexões matemáticas</w:t>
            </w:r>
          </w:p>
          <w:p w14:paraId="52C8FCD3" w14:textId="4494A94A" w:rsidR="00B26A2C" w:rsidRDefault="00B26A2C">
            <w:pPr>
              <w:pStyle w:val="TableParagraph"/>
              <w:ind w:left="169" w:right="157" w:firstLine="5"/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03980CE3" w14:textId="77777777" w:rsidR="00B26A2C" w:rsidRDefault="001F5D56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7B3318F5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516D8E" w14:textId="77777777" w:rsidR="00B26A2C" w:rsidRDefault="001F5D56">
            <w:pPr>
              <w:pStyle w:val="TableParagraph"/>
              <w:spacing w:before="16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38E4D8D9" w14:textId="77777777" w:rsidR="00B26A2C" w:rsidRDefault="001F5D56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3E5FC4D7" w14:textId="77777777" w:rsidR="00B26A2C" w:rsidRDefault="00B26A2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B0F34EF" w14:textId="77777777" w:rsidR="00B26A2C" w:rsidRDefault="001F5D56">
            <w:pPr>
              <w:pStyle w:val="TableParagraph"/>
              <w:spacing w:before="1"/>
              <w:ind w:left="383" w:right="362" w:hanging="7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 guiões, tarefas individuais 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418" w:type="dxa"/>
          </w:tcPr>
          <w:p w14:paraId="116EA3F2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943CC6" w14:textId="58EF53A2" w:rsidR="00B26A2C" w:rsidRDefault="000E2517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1F5D56">
              <w:rPr>
                <w:sz w:val="16"/>
              </w:rPr>
              <w:t>%</w:t>
            </w:r>
          </w:p>
        </w:tc>
      </w:tr>
      <w:tr w:rsidR="00B26A2C" w14:paraId="3D8F09A0" w14:textId="77777777" w:rsidTr="008E2743">
        <w:trPr>
          <w:trHeight w:val="166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1D83866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4EF86A7C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B19F130" w14:textId="77777777" w:rsidR="00B26A2C" w:rsidRDefault="00B26A2C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30D62B98" w14:textId="77777777" w:rsidR="000E2517" w:rsidRDefault="000E2517">
            <w:pPr>
              <w:pStyle w:val="TableParagraph"/>
              <w:spacing w:before="1"/>
              <w:ind w:left="179" w:right="165" w:firstLine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Números</w:t>
            </w:r>
          </w:p>
          <w:p w14:paraId="53064DBF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Números Naturais</w:t>
            </w:r>
          </w:p>
          <w:p w14:paraId="33E1785F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Sistema de numeração decimal</w:t>
            </w:r>
          </w:p>
          <w:p w14:paraId="6BD3A223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Relações Numéricas</w:t>
            </w:r>
          </w:p>
          <w:p w14:paraId="30FFF973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Cálculo Mental</w:t>
            </w:r>
          </w:p>
          <w:p w14:paraId="6711776F" w14:textId="77777777" w:rsidR="000E2517" w:rsidRPr="000E2517" w:rsidRDefault="000E2517" w:rsidP="000E2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17">
              <w:rPr>
                <w:rFonts w:ascii="Arial" w:hAnsi="Arial" w:cs="Arial"/>
                <w:sz w:val="16"/>
                <w:szCs w:val="16"/>
              </w:rPr>
              <w:t>Adição e subtração</w:t>
            </w:r>
          </w:p>
          <w:p w14:paraId="30D0AA80" w14:textId="1E32A4BF" w:rsidR="00B26A2C" w:rsidRDefault="00B26A2C">
            <w:pPr>
              <w:pStyle w:val="TableParagraph"/>
              <w:spacing w:line="182" w:lineRule="exact"/>
              <w:ind w:left="141" w:right="127"/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14:paraId="5029B6C8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55FF07" w14:textId="77777777" w:rsidR="00B26A2C" w:rsidRDefault="001F5D56">
            <w:pPr>
              <w:pStyle w:val="TableParagraph"/>
              <w:spacing w:before="139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5D25B0B8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F96262" w14:textId="77777777" w:rsidR="00B26A2C" w:rsidRDefault="00B26A2C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3F3FED6B" w14:textId="77777777" w:rsidR="00B26A2C" w:rsidRDefault="001F5D56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1283F4F8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59926D" w14:textId="77777777" w:rsidR="00B26A2C" w:rsidRDefault="001F5D56">
            <w:pPr>
              <w:pStyle w:val="TableParagraph"/>
              <w:spacing w:before="137"/>
              <w:ind w:left="1043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6653529C" w14:textId="77777777" w:rsidR="00B26A2C" w:rsidRDefault="00B26A2C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259523FC" w14:textId="77777777" w:rsidR="00B26A2C" w:rsidRDefault="001F5D56">
            <w:pPr>
              <w:pStyle w:val="TableParagraph"/>
              <w:spacing w:line="244" w:lineRule="auto"/>
              <w:ind w:left="897" w:right="278" w:hanging="442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418" w:type="dxa"/>
          </w:tcPr>
          <w:p w14:paraId="659230F1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6C88CF" w14:textId="77777777" w:rsidR="00B26A2C" w:rsidRDefault="00B26A2C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2C93F52" w14:textId="1E798DC9" w:rsidR="00B26A2C" w:rsidRDefault="000E2517">
            <w:pPr>
              <w:pStyle w:val="TableParagraph"/>
              <w:spacing w:before="1"/>
              <w:ind w:left="39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1F5D56">
              <w:rPr>
                <w:sz w:val="16"/>
              </w:rPr>
              <w:t>%</w:t>
            </w:r>
          </w:p>
        </w:tc>
      </w:tr>
      <w:tr w:rsidR="00B26A2C" w14:paraId="5998E28F" w14:textId="77777777" w:rsidTr="008E2743">
        <w:trPr>
          <w:trHeight w:val="152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3711AFD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152529EA" w14:textId="77777777" w:rsidR="00B26A2C" w:rsidRDefault="00B26A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DC5ACDB" w14:textId="77777777" w:rsidR="00B26A2C" w:rsidRDefault="00B26A2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38525E6" w14:textId="2479FA91" w:rsidR="000E2517" w:rsidRDefault="000E2517" w:rsidP="000E2517">
            <w:pPr>
              <w:pStyle w:val="TableParagraph"/>
              <w:ind w:left="280" w:right="257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Álgebra</w:t>
            </w:r>
            <w:r w:rsidR="001F5D56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</w:p>
          <w:p w14:paraId="69B8BE81" w14:textId="77777777" w:rsidR="000E2517" w:rsidRPr="001F5D56" w:rsidRDefault="000E2517" w:rsidP="001F5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56">
              <w:rPr>
                <w:rFonts w:ascii="Arial" w:hAnsi="Arial" w:cs="Arial"/>
                <w:sz w:val="16"/>
                <w:szCs w:val="16"/>
              </w:rPr>
              <w:t>Regularidades em sequência</w:t>
            </w:r>
          </w:p>
          <w:p w14:paraId="160BC851" w14:textId="3D4D5A6D" w:rsidR="00B26A2C" w:rsidRPr="00025E17" w:rsidRDefault="000E2517" w:rsidP="00025E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56">
              <w:rPr>
                <w:rFonts w:ascii="Arial" w:hAnsi="Arial" w:cs="Arial"/>
                <w:sz w:val="16"/>
                <w:szCs w:val="16"/>
              </w:rPr>
              <w:t>Expressões e relações</w:t>
            </w:r>
          </w:p>
        </w:tc>
        <w:tc>
          <w:tcPr>
            <w:tcW w:w="1985" w:type="dxa"/>
          </w:tcPr>
          <w:p w14:paraId="5D108425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AA6C89" w14:textId="77777777" w:rsidR="00B26A2C" w:rsidRDefault="001F5D56">
            <w:pPr>
              <w:pStyle w:val="TableParagraph"/>
              <w:spacing w:before="122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6E12AF97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E71C4E" w14:textId="77777777" w:rsidR="00B26A2C" w:rsidRDefault="001F5D56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635BE45" w14:textId="77777777" w:rsidR="00B26A2C" w:rsidRDefault="00B26A2C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56D1200D" w14:textId="77777777" w:rsidR="00B26A2C" w:rsidRDefault="001F5D56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grupo</w:t>
            </w:r>
          </w:p>
        </w:tc>
        <w:tc>
          <w:tcPr>
            <w:tcW w:w="1418" w:type="dxa"/>
          </w:tcPr>
          <w:p w14:paraId="2FC77B66" w14:textId="77777777" w:rsidR="00B26A2C" w:rsidRDefault="00B26A2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D5C862" w14:textId="77777777" w:rsidR="00B26A2C" w:rsidRDefault="00B26A2C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E75004A" w14:textId="3FD8ADE9" w:rsidR="00B26A2C" w:rsidRDefault="000E2517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1F5D56">
              <w:rPr>
                <w:sz w:val="16"/>
              </w:rPr>
              <w:t>%</w:t>
            </w:r>
          </w:p>
        </w:tc>
      </w:tr>
      <w:tr w:rsidR="000E2517" w14:paraId="28BB3EA4" w14:textId="77777777" w:rsidTr="008E2743">
        <w:trPr>
          <w:trHeight w:val="15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447FC52" w14:textId="77777777" w:rsidR="000E2517" w:rsidRDefault="000E251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8A7A67C" w14:textId="77777777" w:rsidR="000E2517" w:rsidRDefault="000E25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9DF2E72" w14:textId="77777777" w:rsidR="000E2517" w:rsidRDefault="000E2517" w:rsidP="000E2517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</w:p>
          <w:p w14:paraId="5A76E4C1" w14:textId="77777777" w:rsidR="000E2517" w:rsidRDefault="000E2517" w:rsidP="000E2517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  <w:r w:rsidRPr="000E2517">
              <w:rPr>
                <w:rFonts w:ascii="Arial"/>
                <w:b/>
                <w:sz w:val="16"/>
                <w:szCs w:val="16"/>
              </w:rPr>
              <w:t>Dados</w:t>
            </w:r>
          </w:p>
          <w:p w14:paraId="479A5CF8" w14:textId="77777777" w:rsidR="001F5D56" w:rsidRPr="001F5D56" w:rsidRDefault="001F5D56" w:rsidP="001F5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56">
              <w:rPr>
                <w:rFonts w:ascii="Arial" w:hAnsi="Arial" w:cs="Arial"/>
                <w:sz w:val="16"/>
                <w:szCs w:val="16"/>
              </w:rPr>
              <w:t>Questões estatísticas, recolha e organização de dados</w:t>
            </w:r>
          </w:p>
          <w:p w14:paraId="07ED685E" w14:textId="77777777" w:rsidR="001F5D56" w:rsidRPr="001F5D56" w:rsidRDefault="001F5D56" w:rsidP="001F5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56">
              <w:rPr>
                <w:rFonts w:ascii="Arial" w:hAnsi="Arial" w:cs="Arial"/>
                <w:sz w:val="16"/>
                <w:szCs w:val="16"/>
              </w:rPr>
              <w:t>Representações gráficas</w:t>
            </w:r>
          </w:p>
          <w:p w14:paraId="39C9A28F" w14:textId="77777777" w:rsidR="001F5D56" w:rsidRPr="001F5D56" w:rsidRDefault="001F5D56" w:rsidP="001F5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56">
              <w:rPr>
                <w:rFonts w:ascii="Arial" w:hAnsi="Arial" w:cs="Arial"/>
                <w:sz w:val="16"/>
                <w:szCs w:val="16"/>
              </w:rPr>
              <w:t>Análise de dados</w:t>
            </w:r>
          </w:p>
          <w:p w14:paraId="076E1B93" w14:textId="77777777" w:rsidR="001F5D56" w:rsidRDefault="001F5D56" w:rsidP="001F5D56">
            <w:pPr>
              <w:jc w:val="center"/>
            </w:pPr>
            <w:r w:rsidRPr="001F5D56">
              <w:rPr>
                <w:rFonts w:ascii="Arial" w:hAnsi="Arial" w:cs="Arial"/>
                <w:sz w:val="16"/>
                <w:szCs w:val="16"/>
              </w:rPr>
              <w:t>Comunicação e divulgação de um estudo</w:t>
            </w:r>
          </w:p>
          <w:p w14:paraId="02AAD4F1" w14:textId="1C37F5D8" w:rsidR="000E2517" w:rsidRPr="000E2517" w:rsidRDefault="000E2517" w:rsidP="000E2517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8B11F4" w14:textId="77777777" w:rsidR="001F5D56" w:rsidRDefault="001F5D56" w:rsidP="001F5D56">
            <w:pPr>
              <w:pStyle w:val="TableParagraph"/>
              <w:spacing w:before="139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433C716B" w14:textId="77777777" w:rsidR="001F5D56" w:rsidRDefault="001F5D56" w:rsidP="001F5D5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D7DD0F" w14:textId="77777777" w:rsidR="001F5D56" w:rsidRDefault="001F5D56" w:rsidP="001F5D56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EB7D89F" w14:textId="74482AFD" w:rsidR="000E2517" w:rsidRDefault="001F5D56" w:rsidP="001F5D56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09F4A9CA" w14:textId="77777777" w:rsidR="001F5D56" w:rsidRDefault="001F5D56" w:rsidP="001F5D56">
            <w:pPr>
              <w:pStyle w:val="TableParagraph"/>
              <w:spacing w:before="137"/>
              <w:ind w:left="1043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0A225E50" w14:textId="77777777" w:rsidR="001F5D56" w:rsidRDefault="001F5D56" w:rsidP="001F5D56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DFE3903" w14:textId="6388D1D1" w:rsidR="000E2517" w:rsidRDefault="001F5D56" w:rsidP="001F5D56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418" w:type="dxa"/>
          </w:tcPr>
          <w:p w14:paraId="3E7E8ED0" w14:textId="77777777" w:rsidR="000E2517" w:rsidRDefault="000E251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6A404F" w14:textId="77777777" w:rsidR="000E2517" w:rsidRDefault="000E251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DDEC33" w14:textId="05EC21AE" w:rsidR="000E2517" w:rsidRPr="000E2517" w:rsidRDefault="000E2517" w:rsidP="000E2517">
            <w:pPr>
              <w:pStyle w:val="TableParagraph"/>
              <w:jc w:val="center"/>
              <w:rPr>
                <w:rFonts w:ascii="Arial"/>
                <w:bCs/>
                <w:sz w:val="16"/>
                <w:szCs w:val="16"/>
              </w:rPr>
            </w:pPr>
            <w:r w:rsidRPr="000E2517">
              <w:rPr>
                <w:rFonts w:ascii="Arial"/>
                <w:bCs/>
                <w:sz w:val="16"/>
                <w:szCs w:val="16"/>
              </w:rPr>
              <w:t>14%</w:t>
            </w:r>
          </w:p>
        </w:tc>
      </w:tr>
      <w:tr w:rsidR="000E2517" w14:paraId="0844AA3D" w14:textId="77777777" w:rsidTr="008E2743">
        <w:trPr>
          <w:trHeight w:val="15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4168493" w14:textId="77777777" w:rsidR="000E2517" w:rsidRDefault="000E251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EE8A609" w14:textId="77777777" w:rsidR="000E2517" w:rsidRDefault="000E25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E368EAB" w14:textId="5C8B1362" w:rsidR="000E2517" w:rsidRPr="000E2517" w:rsidRDefault="000E2517" w:rsidP="000E2517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  <w:szCs w:val="16"/>
              </w:rPr>
            </w:pPr>
            <w:r w:rsidRPr="000E2517">
              <w:rPr>
                <w:rFonts w:ascii="Arial"/>
                <w:b/>
                <w:sz w:val="16"/>
                <w:szCs w:val="16"/>
              </w:rPr>
              <w:t>Geometria e Medida</w:t>
            </w:r>
          </w:p>
        </w:tc>
        <w:tc>
          <w:tcPr>
            <w:tcW w:w="1985" w:type="dxa"/>
          </w:tcPr>
          <w:p w14:paraId="3616D1FE" w14:textId="77777777" w:rsidR="001F5D56" w:rsidRDefault="001F5D56" w:rsidP="001F5D56">
            <w:pPr>
              <w:pStyle w:val="TableParagraph"/>
              <w:spacing w:before="139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2482CE93" w14:textId="77777777" w:rsidR="001F5D56" w:rsidRDefault="001F5D56" w:rsidP="001F5D5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3B93F3" w14:textId="77777777" w:rsidR="001F5D56" w:rsidRDefault="001F5D56" w:rsidP="001F5D56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0E0C2970" w14:textId="0DA7B41C" w:rsidR="000E2517" w:rsidRDefault="001F5D56" w:rsidP="001F5D56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311" w:type="dxa"/>
          </w:tcPr>
          <w:p w14:paraId="6DD92E70" w14:textId="77777777" w:rsidR="001F5D56" w:rsidRDefault="001F5D56" w:rsidP="001F5D56">
            <w:pPr>
              <w:pStyle w:val="TableParagraph"/>
              <w:spacing w:before="137"/>
              <w:ind w:left="1043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3FD780EA" w14:textId="77777777" w:rsidR="001F5D56" w:rsidRDefault="001F5D56" w:rsidP="001F5D56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039E7626" w14:textId="49795F28" w:rsidR="000E2517" w:rsidRDefault="001F5D56" w:rsidP="001F5D56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418" w:type="dxa"/>
          </w:tcPr>
          <w:p w14:paraId="4CA14E6C" w14:textId="77777777" w:rsidR="000E2517" w:rsidRDefault="000E251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701F17" w14:textId="77777777" w:rsidR="000E2517" w:rsidRDefault="000E251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2735B7" w14:textId="234820BB" w:rsidR="000E2517" w:rsidRPr="000E2517" w:rsidRDefault="000E2517" w:rsidP="000E2517">
            <w:pPr>
              <w:pStyle w:val="TableParagraph"/>
              <w:jc w:val="center"/>
              <w:rPr>
                <w:rFonts w:ascii="Arial"/>
                <w:bCs/>
                <w:sz w:val="16"/>
                <w:szCs w:val="16"/>
              </w:rPr>
            </w:pPr>
            <w:r>
              <w:rPr>
                <w:rFonts w:ascii="Arial"/>
                <w:bCs/>
                <w:sz w:val="16"/>
                <w:szCs w:val="16"/>
              </w:rPr>
              <w:t>14%</w:t>
            </w:r>
          </w:p>
        </w:tc>
      </w:tr>
    </w:tbl>
    <w:p w14:paraId="59387352" w14:textId="77777777" w:rsidR="00B26A2C" w:rsidRDefault="00B26A2C">
      <w:pPr>
        <w:pStyle w:val="Corpodetexto"/>
        <w:rPr>
          <w:sz w:val="20"/>
        </w:rPr>
      </w:pPr>
    </w:p>
    <w:p w14:paraId="65ACF5CA" w14:textId="77777777" w:rsidR="00B26A2C" w:rsidRDefault="00B26A2C">
      <w:pPr>
        <w:pStyle w:val="Corpodetexto"/>
        <w:rPr>
          <w:sz w:val="20"/>
        </w:rPr>
      </w:pPr>
    </w:p>
    <w:p w14:paraId="375E40E4" w14:textId="77777777" w:rsidR="00B26A2C" w:rsidRDefault="00B26A2C">
      <w:pPr>
        <w:pStyle w:val="Corpodetexto"/>
        <w:rPr>
          <w:sz w:val="20"/>
        </w:rPr>
      </w:pPr>
    </w:p>
    <w:p w14:paraId="35EC43FE" w14:textId="77777777" w:rsidR="00B26A2C" w:rsidRDefault="00B26A2C">
      <w:pPr>
        <w:pStyle w:val="Corpodetexto"/>
        <w:rPr>
          <w:sz w:val="20"/>
        </w:rPr>
      </w:pPr>
    </w:p>
    <w:p w14:paraId="43F946F5" w14:textId="77777777" w:rsidR="00B26A2C" w:rsidRDefault="00B26A2C">
      <w:pPr>
        <w:pStyle w:val="Corpodetexto"/>
        <w:rPr>
          <w:sz w:val="20"/>
        </w:rPr>
      </w:pPr>
    </w:p>
    <w:p w14:paraId="4D23FD1E" w14:textId="77777777" w:rsidR="00B26A2C" w:rsidRDefault="00B26A2C">
      <w:pPr>
        <w:pStyle w:val="Corpodetexto"/>
        <w:rPr>
          <w:sz w:val="20"/>
        </w:rPr>
      </w:pPr>
    </w:p>
    <w:p w14:paraId="78B2591D" w14:textId="77777777" w:rsidR="00B26A2C" w:rsidRDefault="00B26A2C">
      <w:pPr>
        <w:pStyle w:val="Corpodetexto"/>
        <w:rPr>
          <w:sz w:val="20"/>
        </w:rPr>
      </w:pPr>
    </w:p>
    <w:p w14:paraId="6D1198FB" w14:textId="77777777" w:rsidR="00B26A2C" w:rsidRDefault="00B26A2C">
      <w:pPr>
        <w:pStyle w:val="Corpodetexto"/>
        <w:rPr>
          <w:sz w:val="20"/>
        </w:rPr>
      </w:pPr>
    </w:p>
    <w:p w14:paraId="5726C14E" w14:textId="77777777" w:rsidR="00B26A2C" w:rsidRDefault="00B26A2C">
      <w:pPr>
        <w:pStyle w:val="Corpodetexto"/>
        <w:rPr>
          <w:sz w:val="20"/>
        </w:rPr>
      </w:pPr>
    </w:p>
    <w:p w14:paraId="04D2AB60" w14:textId="77777777" w:rsidR="00B26A2C" w:rsidRDefault="00B26A2C">
      <w:pPr>
        <w:pStyle w:val="Corpodetexto"/>
        <w:rPr>
          <w:sz w:val="20"/>
        </w:rPr>
      </w:pPr>
    </w:p>
    <w:p w14:paraId="210533C8" w14:textId="77777777" w:rsidR="00B26A2C" w:rsidRDefault="00B26A2C">
      <w:pPr>
        <w:pStyle w:val="Corpodetexto"/>
        <w:rPr>
          <w:sz w:val="20"/>
        </w:rPr>
      </w:pPr>
    </w:p>
    <w:p w14:paraId="5FA03215" w14:textId="77777777" w:rsidR="00B26A2C" w:rsidRDefault="00B26A2C">
      <w:pPr>
        <w:pStyle w:val="Corpodetexto"/>
        <w:rPr>
          <w:sz w:val="20"/>
        </w:rPr>
      </w:pPr>
    </w:p>
    <w:p w14:paraId="1FAE32D6" w14:textId="77777777" w:rsidR="00B26A2C" w:rsidRDefault="00B26A2C">
      <w:pPr>
        <w:pStyle w:val="Corpodetexto"/>
        <w:rPr>
          <w:sz w:val="20"/>
        </w:rPr>
      </w:pPr>
    </w:p>
    <w:sectPr w:rsidR="00B26A2C">
      <w:headerReference w:type="default" r:id="rId9"/>
      <w:footerReference w:type="default" r:id="rId10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6252" w14:textId="77777777" w:rsidR="00856A69" w:rsidRDefault="00856A69" w:rsidP="001F5D56">
      <w:r>
        <w:separator/>
      </w:r>
    </w:p>
  </w:endnote>
  <w:endnote w:type="continuationSeparator" w:id="0">
    <w:p w14:paraId="07F36D87" w14:textId="77777777" w:rsidR="00856A69" w:rsidRDefault="00856A69" w:rsidP="001F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626562"/>
      <w:docPartObj>
        <w:docPartGallery w:val="Page Numbers (Bottom of Page)"/>
        <w:docPartUnique/>
      </w:docPartObj>
    </w:sdtPr>
    <w:sdtEndPr/>
    <w:sdtContent>
      <w:p w14:paraId="63E985F1" w14:textId="5A3E7AC4" w:rsidR="00025E17" w:rsidRDefault="00025E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8354A" w14:textId="7B82C228" w:rsidR="00025E17" w:rsidRPr="00025E17" w:rsidRDefault="00025E17" w:rsidP="00025E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6528" w14:textId="77777777" w:rsidR="00856A69" w:rsidRDefault="00856A69" w:rsidP="001F5D56">
      <w:r>
        <w:separator/>
      </w:r>
    </w:p>
  </w:footnote>
  <w:footnote w:type="continuationSeparator" w:id="0">
    <w:p w14:paraId="3C679C6D" w14:textId="77777777" w:rsidR="00856A69" w:rsidRDefault="00856A69" w:rsidP="001F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2CCA" w14:textId="77777777" w:rsidR="00025E17" w:rsidRDefault="00025E17">
    <w:pPr>
      <w:pStyle w:val="Cabealho"/>
    </w:pPr>
  </w:p>
  <w:p w14:paraId="07F5E91C" w14:textId="77777777" w:rsidR="00025E17" w:rsidRDefault="00025E17">
    <w:pPr>
      <w:pStyle w:val="Cabealho"/>
    </w:pPr>
  </w:p>
  <w:p w14:paraId="195F5173" w14:textId="77777777" w:rsidR="00025E17" w:rsidRDefault="00025E17">
    <w:pPr>
      <w:pStyle w:val="Cabealho"/>
    </w:pPr>
  </w:p>
  <w:p w14:paraId="434B7E12" w14:textId="7FFC9EA6" w:rsidR="001F5D56" w:rsidRDefault="001F5D56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9D3F571" wp14:editId="2EC38A3F">
          <wp:simplePos x="0" y="0"/>
          <wp:positionH relativeFrom="column">
            <wp:posOffset>381000</wp:posOffset>
          </wp:positionH>
          <wp:positionV relativeFrom="paragraph">
            <wp:posOffset>-95250</wp:posOffset>
          </wp:positionV>
          <wp:extent cx="5629275" cy="748665"/>
          <wp:effectExtent l="0" t="0" r="9525" b="0"/>
          <wp:wrapTight wrapText="bothSides">
            <wp:wrapPolygon edited="0">
              <wp:start x="0" y="0"/>
              <wp:lineTo x="0" y="20885"/>
              <wp:lineTo x="21563" y="20885"/>
              <wp:lineTo x="21563" y="0"/>
              <wp:lineTo x="0" y="0"/>
            </wp:wrapPolygon>
          </wp:wrapTight>
          <wp:docPr id="17" name="Imagem 1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0A2A2" w14:textId="77777777" w:rsidR="001F5D56" w:rsidRDefault="001F5D56">
    <w:pPr>
      <w:pStyle w:val="Cabealho"/>
    </w:pPr>
  </w:p>
  <w:p w14:paraId="21DA26DB" w14:textId="77777777" w:rsidR="00025E17" w:rsidRDefault="00025E17">
    <w:pPr>
      <w:pStyle w:val="Cabealho"/>
    </w:pPr>
  </w:p>
  <w:p w14:paraId="38C250E8" w14:textId="77777777" w:rsidR="00025E17" w:rsidRDefault="00025E17">
    <w:pPr>
      <w:pStyle w:val="Cabealho"/>
    </w:pPr>
  </w:p>
  <w:p w14:paraId="43306466" w14:textId="77777777" w:rsidR="00025E17" w:rsidRDefault="00025E17">
    <w:pPr>
      <w:pStyle w:val="Cabealho"/>
    </w:pPr>
  </w:p>
  <w:p w14:paraId="37B08797" w14:textId="77777777" w:rsidR="00025E17" w:rsidRDefault="00025E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C"/>
    <w:rsid w:val="00025E17"/>
    <w:rsid w:val="000E2517"/>
    <w:rsid w:val="000F13D3"/>
    <w:rsid w:val="001F5D56"/>
    <w:rsid w:val="004B0855"/>
    <w:rsid w:val="00856A69"/>
    <w:rsid w:val="008E2743"/>
    <w:rsid w:val="00B26A2C"/>
    <w:rsid w:val="00E36C0E"/>
    <w:rsid w:val="00E379D0"/>
    <w:rsid w:val="00F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06B5"/>
  <w15:docId w15:val="{0E4C07F9-83B0-4DA8-857A-30D1C30C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F5D5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5D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F5D5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5D5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5E8B2B-382C-4F40-A0BF-EE54AD1E4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c3b2a-adfe-47f6-bfed-afa748410309"/>
    <ds:schemaRef ds:uri="a27f1b53-f79c-47c7-96c4-3095a8e80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F6B14-06AA-4115-9A9F-9C7C57309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9FBF-957E-4C9B-97F5-50A81DAEBC40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  <ds:schemaRef ds:uri="44fc3b2a-adfe-47f6-bfed-afa748410309"/>
    <ds:schemaRef ds:uri="a27f1b53-f79c-47c7-96c4-3095a8e80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Manuela Vitorino</cp:lastModifiedBy>
  <cp:revision>6</cp:revision>
  <cp:lastPrinted>2025-07-17T15:06:00Z</cp:lastPrinted>
  <dcterms:created xsi:type="dcterms:W3CDTF">2023-07-17T10:24:00Z</dcterms:created>
  <dcterms:modified xsi:type="dcterms:W3CDTF">2025-07-17T15:08:00Z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